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173" w:rsidRDefault="004B6333" w:rsidP="004B6333">
      <w:pPr>
        <w:jc w:val="center"/>
        <w:rPr>
          <w:lang w:val="es-MX"/>
        </w:rPr>
      </w:pPr>
      <w:r>
        <w:rPr>
          <w:lang w:val="es-MX"/>
        </w:rPr>
        <w:t>NOTAS PARA EL CARRUSEL DE IMÁGENES DE LOS ANÁLISIS MICROQUÍMICOS PARA IDENTIFICACIÓN Y DISTRIBUCIÓN DE SALES EN EL MONOLOTIO TLÁLOC DE COATLINCHAN</w:t>
      </w:r>
    </w:p>
    <w:p w:rsidR="004B6333" w:rsidRDefault="004B6333" w:rsidP="004B6333">
      <w:pPr>
        <w:jc w:val="center"/>
        <w:rPr>
          <w:lang w:val="es-MX"/>
        </w:rPr>
      </w:pPr>
    </w:p>
    <w:tbl>
      <w:tblPr>
        <w:tblStyle w:val="Tablaconcuadrcula"/>
        <w:tblW w:w="0" w:type="auto"/>
        <w:tblLook w:val="04A0" w:firstRow="1" w:lastRow="0" w:firstColumn="1" w:lastColumn="0" w:noHBand="0" w:noVBand="1"/>
      </w:tblPr>
      <w:tblGrid>
        <w:gridCol w:w="1980"/>
        <w:gridCol w:w="6848"/>
      </w:tblGrid>
      <w:tr w:rsidR="004B6333" w:rsidTr="004B6333">
        <w:tc>
          <w:tcPr>
            <w:tcW w:w="1980" w:type="dxa"/>
          </w:tcPr>
          <w:p w:rsidR="004B6333" w:rsidRDefault="00B91CD0" w:rsidP="004B6333">
            <w:pPr>
              <w:jc w:val="center"/>
              <w:rPr>
                <w:lang w:val="es-MX"/>
              </w:rPr>
            </w:pPr>
            <w:r>
              <w:rPr>
                <w:lang w:val="es-MX"/>
              </w:rPr>
              <w:t>FOTO 01</w:t>
            </w:r>
          </w:p>
        </w:tc>
        <w:tc>
          <w:tcPr>
            <w:tcW w:w="6848" w:type="dxa"/>
          </w:tcPr>
          <w:p w:rsidR="004B6333" w:rsidRDefault="00434CD8" w:rsidP="00F600DD">
            <w:pPr>
              <w:rPr>
                <w:lang w:val="es-MX"/>
              </w:rPr>
            </w:pPr>
            <w:r>
              <w:rPr>
                <w:lang w:val="es-MX"/>
              </w:rPr>
              <w:t>El monolito Tláloc enfrenta un entorno urbano y boscoso. El tránsito vehicular puede ser pesado</w:t>
            </w:r>
            <w:r w:rsidR="00F600DD">
              <w:rPr>
                <w:lang w:val="es-MX"/>
              </w:rPr>
              <w:t xml:space="preserve"> (</w:t>
            </w:r>
            <w:r>
              <w:rPr>
                <w:lang w:val="es-MX"/>
              </w:rPr>
              <w:t>como tráileres y compacto</w:t>
            </w:r>
            <w:r w:rsidR="00F600DD">
              <w:rPr>
                <w:lang w:val="es-MX"/>
              </w:rPr>
              <w:t>)</w:t>
            </w:r>
            <w:r>
              <w:rPr>
                <w:lang w:val="es-MX"/>
              </w:rPr>
              <w:t>. Esta imagen también evidencia la orientación del asoleamiento.</w:t>
            </w:r>
          </w:p>
        </w:tc>
      </w:tr>
      <w:tr w:rsidR="004B6333" w:rsidRPr="00101D0A" w:rsidTr="004B6333">
        <w:tc>
          <w:tcPr>
            <w:tcW w:w="1980" w:type="dxa"/>
          </w:tcPr>
          <w:p w:rsidR="004B6333" w:rsidRDefault="00B91CD0" w:rsidP="004B6333">
            <w:pPr>
              <w:jc w:val="center"/>
              <w:rPr>
                <w:lang w:val="es-MX"/>
              </w:rPr>
            </w:pPr>
            <w:r>
              <w:rPr>
                <w:lang w:val="es-MX"/>
              </w:rPr>
              <w:t>FOTO 02</w:t>
            </w:r>
          </w:p>
        </w:tc>
        <w:tc>
          <w:tcPr>
            <w:tcW w:w="6848" w:type="dxa"/>
          </w:tcPr>
          <w:p w:rsidR="004B6333" w:rsidRDefault="00F600DD" w:rsidP="001C1AEA">
            <w:pPr>
              <w:rPr>
                <w:lang w:val="es-MX"/>
              </w:rPr>
            </w:pPr>
            <w:r>
              <w:rPr>
                <w:lang w:val="es-MX"/>
              </w:rPr>
              <w:t xml:space="preserve">Orientación de sombra y tránsito vehicular particular y público. El entorno boscoso también genera reacciones químicas ante las que los materiales rocosos </w:t>
            </w:r>
            <w:r w:rsidR="00101D0A">
              <w:rPr>
                <w:lang w:val="es-MX"/>
              </w:rPr>
              <w:t>se comportan de diversas formas.</w:t>
            </w:r>
            <w:bookmarkStart w:id="0" w:name="_GoBack"/>
            <w:bookmarkEnd w:id="0"/>
          </w:p>
        </w:tc>
      </w:tr>
      <w:tr w:rsidR="004B6333" w:rsidRPr="00101D0A" w:rsidTr="004B6333">
        <w:tc>
          <w:tcPr>
            <w:tcW w:w="1980" w:type="dxa"/>
          </w:tcPr>
          <w:p w:rsidR="004B6333" w:rsidRDefault="0060448A" w:rsidP="004B6333">
            <w:pPr>
              <w:jc w:val="center"/>
              <w:rPr>
                <w:lang w:val="es-MX"/>
              </w:rPr>
            </w:pPr>
            <w:r>
              <w:rPr>
                <w:lang w:val="es-MX"/>
              </w:rPr>
              <w:t xml:space="preserve">FOTO 03 </w:t>
            </w:r>
          </w:p>
        </w:tc>
        <w:tc>
          <w:tcPr>
            <w:tcW w:w="6848" w:type="dxa"/>
          </w:tcPr>
          <w:p w:rsidR="004B6333" w:rsidRDefault="0060448A" w:rsidP="0060448A">
            <w:pPr>
              <w:rPr>
                <w:lang w:val="es-MX"/>
              </w:rPr>
            </w:pPr>
            <w:r>
              <w:rPr>
                <w:lang w:val="es-MX"/>
              </w:rPr>
              <w:t>Materiales utilizados para el muestreo,</w:t>
            </w:r>
            <w:r w:rsidR="009F54E2">
              <w:rPr>
                <w:lang w:val="es-MX"/>
              </w:rPr>
              <w:t xml:space="preserve"> navajas de bisturí nuevas en </w:t>
            </w:r>
            <w:r>
              <w:rPr>
                <w:lang w:val="es-MX"/>
              </w:rPr>
              <w:t>cada muestra</w:t>
            </w:r>
            <w:r w:rsidR="009F54E2">
              <w:rPr>
                <w:lang w:val="es-MX"/>
              </w:rPr>
              <w:t xml:space="preserve"> para evitar su contaminación mutua</w:t>
            </w:r>
            <w:r>
              <w:rPr>
                <w:lang w:val="es-MX"/>
              </w:rPr>
              <w:t>, porta objetos y cápsulas para preservar la muestra. Cada muestra es equivalen</w:t>
            </w:r>
            <w:r w:rsidR="00101D0A">
              <w:rPr>
                <w:lang w:val="es-MX"/>
              </w:rPr>
              <w:t xml:space="preserve">te a aproximadamente 0.5 gramos, por eso se les llama análisis </w:t>
            </w:r>
            <w:proofErr w:type="spellStart"/>
            <w:r w:rsidR="00101D0A">
              <w:rPr>
                <w:lang w:val="es-MX"/>
              </w:rPr>
              <w:t>microquímicos</w:t>
            </w:r>
            <w:proofErr w:type="spellEnd"/>
            <w:r w:rsidR="00101D0A">
              <w:rPr>
                <w:lang w:val="es-MX"/>
              </w:rPr>
              <w:t>.</w:t>
            </w:r>
          </w:p>
        </w:tc>
      </w:tr>
      <w:tr w:rsidR="004B6333" w:rsidRPr="00101D0A" w:rsidTr="004B6333">
        <w:tc>
          <w:tcPr>
            <w:tcW w:w="1980" w:type="dxa"/>
          </w:tcPr>
          <w:p w:rsidR="004B6333" w:rsidRDefault="007272F9" w:rsidP="004B6333">
            <w:pPr>
              <w:jc w:val="center"/>
              <w:rPr>
                <w:lang w:val="es-MX"/>
              </w:rPr>
            </w:pPr>
            <w:r>
              <w:rPr>
                <w:lang w:val="es-MX"/>
              </w:rPr>
              <w:t>FOTO 04</w:t>
            </w:r>
          </w:p>
        </w:tc>
        <w:tc>
          <w:tcPr>
            <w:tcW w:w="6848" w:type="dxa"/>
          </w:tcPr>
          <w:p w:rsidR="004B6333" w:rsidRDefault="007272F9" w:rsidP="0060448A">
            <w:pPr>
              <w:rPr>
                <w:lang w:val="es-MX"/>
              </w:rPr>
            </w:pPr>
            <w:r>
              <w:rPr>
                <w:lang w:val="es-MX"/>
              </w:rPr>
              <w:t>Se tomaron muestras mínimas de las concreciones evidentes en la superficie del monolito.</w:t>
            </w:r>
          </w:p>
        </w:tc>
      </w:tr>
      <w:tr w:rsidR="004B6333" w:rsidRPr="00101D0A" w:rsidTr="004B6333">
        <w:tc>
          <w:tcPr>
            <w:tcW w:w="1980" w:type="dxa"/>
          </w:tcPr>
          <w:p w:rsidR="004B6333" w:rsidRDefault="007272F9" w:rsidP="004B6333">
            <w:pPr>
              <w:jc w:val="center"/>
              <w:rPr>
                <w:lang w:val="es-MX"/>
              </w:rPr>
            </w:pPr>
            <w:r>
              <w:rPr>
                <w:lang w:val="es-MX"/>
              </w:rPr>
              <w:t>FOTO 05</w:t>
            </w:r>
          </w:p>
        </w:tc>
        <w:tc>
          <w:tcPr>
            <w:tcW w:w="6848" w:type="dxa"/>
          </w:tcPr>
          <w:p w:rsidR="004B6333" w:rsidRDefault="009F54E2" w:rsidP="0060448A">
            <w:pPr>
              <w:rPr>
                <w:lang w:val="es-MX"/>
              </w:rPr>
            </w:pPr>
            <w:r>
              <w:rPr>
                <w:lang w:val="es-MX"/>
              </w:rPr>
              <w:t>Las concreciones, habitualmente blancuzcas, corresponden a sales de tipo insoluble que son relativamente fáciles de localizar. La toma de muestras es mecánica con ayuda de un bisturí.</w:t>
            </w:r>
          </w:p>
        </w:tc>
      </w:tr>
      <w:tr w:rsidR="004B6333" w:rsidRPr="00101D0A" w:rsidTr="004B6333">
        <w:tc>
          <w:tcPr>
            <w:tcW w:w="1980" w:type="dxa"/>
          </w:tcPr>
          <w:p w:rsidR="004B6333" w:rsidRDefault="009F54E2" w:rsidP="004B6333">
            <w:pPr>
              <w:jc w:val="center"/>
              <w:rPr>
                <w:lang w:val="es-MX"/>
              </w:rPr>
            </w:pPr>
            <w:r>
              <w:rPr>
                <w:lang w:val="es-MX"/>
              </w:rPr>
              <w:t>FOTO 06</w:t>
            </w:r>
          </w:p>
        </w:tc>
        <w:tc>
          <w:tcPr>
            <w:tcW w:w="6848" w:type="dxa"/>
          </w:tcPr>
          <w:p w:rsidR="004B6333" w:rsidRDefault="009F54E2" w:rsidP="0060448A">
            <w:pPr>
              <w:rPr>
                <w:lang w:val="es-MX"/>
              </w:rPr>
            </w:pPr>
            <w:r>
              <w:rPr>
                <w:lang w:val="es-MX"/>
              </w:rPr>
              <w:t>Adicionalmente se tomaron muestras de concreciones de actividad biológica como excretas y anidación.</w:t>
            </w:r>
          </w:p>
        </w:tc>
      </w:tr>
      <w:tr w:rsidR="004B6333" w:rsidRPr="00101D0A" w:rsidTr="004B6333">
        <w:tc>
          <w:tcPr>
            <w:tcW w:w="1980" w:type="dxa"/>
          </w:tcPr>
          <w:p w:rsidR="004B6333" w:rsidRDefault="009F54E2" w:rsidP="004B6333">
            <w:pPr>
              <w:jc w:val="center"/>
              <w:rPr>
                <w:lang w:val="es-MX"/>
              </w:rPr>
            </w:pPr>
            <w:r>
              <w:rPr>
                <w:lang w:val="es-MX"/>
              </w:rPr>
              <w:t>FOTO 07</w:t>
            </w:r>
          </w:p>
        </w:tc>
        <w:tc>
          <w:tcPr>
            <w:tcW w:w="6848" w:type="dxa"/>
          </w:tcPr>
          <w:p w:rsidR="004B6333" w:rsidRDefault="009F54E2" w:rsidP="0060448A">
            <w:pPr>
              <w:rPr>
                <w:lang w:val="es-MX"/>
              </w:rPr>
            </w:pPr>
            <w:r>
              <w:rPr>
                <w:lang w:val="es-MX"/>
              </w:rPr>
              <w:t>Las obras patrimoniales pueden ser atacadas por sales que no son visibles, se trata de sales solubles. En algunos casos para descartar su presencia se hacen extracciones por arrastre aplicando compresas de algodón o celulosa cargadas con agua destilada.</w:t>
            </w:r>
          </w:p>
        </w:tc>
      </w:tr>
      <w:tr w:rsidR="004B6333" w:rsidRPr="00101D0A" w:rsidTr="004B6333">
        <w:tc>
          <w:tcPr>
            <w:tcW w:w="1980" w:type="dxa"/>
          </w:tcPr>
          <w:p w:rsidR="004B6333" w:rsidRDefault="009F54E2" w:rsidP="004B6333">
            <w:pPr>
              <w:jc w:val="center"/>
              <w:rPr>
                <w:lang w:val="es-MX"/>
              </w:rPr>
            </w:pPr>
            <w:r>
              <w:rPr>
                <w:lang w:val="es-MX"/>
              </w:rPr>
              <w:t>FOTO 08</w:t>
            </w:r>
          </w:p>
        </w:tc>
        <w:tc>
          <w:tcPr>
            <w:tcW w:w="6848" w:type="dxa"/>
          </w:tcPr>
          <w:p w:rsidR="004B6333" w:rsidRDefault="009F54E2" w:rsidP="0060448A">
            <w:pPr>
              <w:rPr>
                <w:lang w:val="es-MX"/>
              </w:rPr>
            </w:pPr>
            <w:r>
              <w:rPr>
                <w:lang w:val="es-MX"/>
              </w:rPr>
              <w:t xml:space="preserve">Se selecciona un área tipo en la que se colocan compresas húmedas que llevarán agua las capas profundas de la roca y que al secar, arrastrarán </w:t>
            </w:r>
            <w:r w:rsidR="00C82070">
              <w:rPr>
                <w:lang w:val="es-MX"/>
              </w:rPr>
              <w:t>las sales dejándolas en la compresa de algodón.</w:t>
            </w:r>
          </w:p>
        </w:tc>
      </w:tr>
      <w:tr w:rsidR="00C82070" w:rsidRPr="00101D0A" w:rsidTr="004B6333">
        <w:tc>
          <w:tcPr>
            <w:tcW w:w="1980" w:type="dxa"/>
          </w:tcPr>
          <w:p w:rsidR="00C82070" w:rsidRDefault="00C82070" w:rsidP="004B6333">
            <w:pPr>
              <w:jc w:val="center"/>
              <w:rPr>
                <w:lang w:val="es-MX"/>
              </w:rPr>
            </w:pPr>
            <w:r>
              <w:rPr>
                <w:lang w:val="es-MX"/>
              </w:rPr>
              <w:t>FOTO 09</w:t>
            </w:r>
          </w:p>
        </w:tc>
        <w:tc>
          <w:tcPr>
            <w:tcW w:w="6848" w:type="dxa"/>
          </w:tcPr>
          <w:p w:rsidR="00C82070" w:rsidRDefault="00C82070" w:rsidP="0060448A">
            <w:pPr>
              <w:rPr>
                <w:lang w:val="es-MX"/>
              </w:rPr>
            </w:pPr>
            <w:r>
              <w:rPr>
                <w:lang w:val="es-MX"/>
              </w:rPr>
              <w:t>Todas las muestras son registradas, clasificadas y mapeadas para su traslado al laboratorio.</w:t>
            </w:r>
          </w:p>
        </w:tc>
      </w:tr>
      <w:tr w:rsidR="00C82070" w:rsidRPr="00101D0A" w:rsidTr="004B6333">
        <w:tc>
          <w:tcPr>
            <w:tcW w:w="1980" w:type="dxa"/>
          </w:tcPr>
          <w:p w:rsidR="00C82070" w:rsidRDefault="00C82070" w:rsidP="004B6333">
            <w:pPr>
              <w:jc w:val="center"/>
              <w:rPr>
                <w:lang w:val="es-MX"/>
              </w:rPr>
            </w:pPr>
            <w:r>
              <w:rPr>
                <w:lang w:val="es-MX"/>
              </w:rPr>
              <w:t>FOTO 0010</w:t>
            </w:r>
          </w:p>
        </w:tc>
        <w:tc>
          <w:tcPr>
            <w:tcW w:w="6848" w:type="dxa"/>
          </w:tcPr>
          <w:p w:rsidR="00C82070" w:rsidRDefault="00C82070" w:rsidP="00C82070">
            <w:pPr>
              <w:rPr>
                <w:lang w:val="es-MX"/>
              </w:rPr>
            </w:pPr>
            <w:r>
              <w:rPr>
                <w:lang w:val="es-MX"/>
              </w:rPr>
              <w:t>En el laboratorio, cada muestra mínima es dividida en tres porciones que se colocan en portaobjetos.</w:t>
            </w:r>
          </w:p>
        </w:tc>
      </w:tr>
      <w:tr w:rsidR="00C82070" w:rsidRPr="00101D0A" w:rsidTr="004B6333">
        <w:tc>
          <w:tcPr>
            <w:tcW w:w="1980" w:type="dxa"/>
          </w:tcPr>
          <w:p w:rsidR="00C82070" w:rsidRDefault="00C82070" w:rsidP="004B6333">
            <w:pPr>
              <w:jc w:val="center"/>
              <w:rPr>
                <w:lang w:val="es-MX"/>
              </w:rPr>
            </w:pPr>
            <w:r>
              <w:rPr>
                <w:lang w:val="es-MX"/>
              </w:rPr>
              <w:t>FOTO 0011</w:t>
            </w:r>
          </w:p>
        </w:tc>
        <w:tc>
          <w:tcPr>
            <w:tcW w:w="6848" w:type="dxa"/>
          </w:tcPr>
          <w:p w:rsidR="00C82070" w:rsidRDefault="00C82070" w:rsidP="0060448A">
            <w:pPr>
              <w:rPr>
                <w:lang w:val="es-MX"/>
              </w:rPr>
            </w:pPr>
            <w:r>
              <w:rPr>
                <w:lang w:val="es-MX"/>
              </w:rPr>
              <w:t>Cada portaobjeto recibirá diferentes reactivos por lo que es debidamente numerado y rotulado con etiquetas. Por la cantidad de reactivo que se aplica, se le conoce como análisis a la gota.</w:t>
            </w:r>
          </w:p>
        </w:tc>
      </w:tr>
      <w:tr w:rsidR="00C82070" w:rsidRPr="00101D0A" w:rsidTr="004B6333">
        <w:tc>
          <w:tcPr>
            <w:tcW w:w="1980" w:type="dxa"/>
          </w:tcPr>
          <w:p w:rsidR="00C82070" w:rsidRDefault="00C82070" w:rsidP="004B6333">
            <w:pPr>
              <w:jc w:val="center"/>
              <w:rPr>
                <w:lang w:val="es-MX"/>
              </w:rPr>
            </w:pPr>
            <w:r>
              <w:rPr>
                <w:lang w:val="es-MX"/>
              </w:rPr>
              <w:t>FOTO 0012</w:t>
            </w:r>
          </w:p>
        </w:tc>
        <w:tc>
          <w:tcPr>
            <w:tcW w:w="6848" w:type="dxa"/>
          </w:tcPr>
          <w:p w:rsidR="00C82070" w:rsidRDefault="00C82070" w:rsidP="0060448A">
            <w:pPr>
              <w:rPr>
                <w:lang w:val="es-MX"/>
              </w:rPr>
            </w:pPr>
            <w:r>
              <w:rPr>
                <w:lang w:val="es-MX"/>
              </w:rPr>
              <w:t>Cada muestra recibe, al menos, dos reactivos de acuerdo al protocolo para identificar cuatro diferentes sales asociadas al deterioro de obra patrimonial.</w:t>
            </w:r>
          </w:p>
        </w:tc>
      </w:tr>
      <w:tr w:rsidR="00C82070" w:rsidRPr="00101D0A" w:rsidTr="004B6333">
        <w:tc>
          <w:tcPr>
            <w:tcW w:w="1980" w:type="dxa"/>
          </w:tcPr>
          <w:p w:rsidR="00C82070" w:rsidRDefault="00C82070" w:rsidP="004B6333">
            <w:pPr>
              <w:jc w:val="center"/>
              <w:rPr>
                <w:lang w:val="es-MX"/>
              </w:rPr>
            </w:pPr>
            <w:r>
              <w:rPr>
                <w:lang w:val="es-MX"/>
              </w:rPr>
              <w:t>FOTO 0013</w:t>
            </w:r>
          </w:p>
        </w:tc>
        <w:tc>
          <w:tcPr>
            <w:tcW w:w="6848" w:type="dxa"/>
          </w:tcPr>
          <w:p w:rsidR="00C82070" w:rsidRDefault="00C82070" w:rsidP="0060448A">
            <w:pPr>
              <w:rPr>
                <w:lang w:val="es-MX"/>
              </w:rPr>
            </w:pPr>
            <w:r>
              <w:rPr>
                <w:lang w:val="es-MX"/>
              </w:rPr>
              <w:t>Después de aplicar los reactivos, es evidente el cambio en cada muestra.</w:t>
            </w:r>
          </w:p>
        </w:tc>
      </w:tr>
      <w:tr w:rsidR="00C82070" w:rsidRPr="00101D0A" w:rsidTr="004B6333">
        <w:tc>
          <w:tcPr>
            <w:tcW w:w="1980" w:type="dxa"/>
          </w:tcPr>
          <w:p w:rsidR="00C82070" w:rsidRDefault="00C82070" w:rsidP="004B6333">
            <w:pPr>
              <w:jc w:val="center"/>
              <w:rPr>
                <w:lang w:val="es-MX"/>
              </w:rPr>
            </w:pPr>
            <w:r>
              <w:rPr>
                <w:lang w:val="es-MX"/>
              </w:rPr>
              <w:t>FOTO 0014</w:t>
            </w:r>
          </w:p>
        </w:tc>
        <w:tc>
          <w:tcPr>
            <w:tcW w:w="6848" w:type="dxa"/>
          </w:tcPr>
          <w:p w:rsidR="00C82070" w:rsidRDefault="00C82070" w:rsidP="0060448A">
            <w:pPr>
              <w:rPr>
                <w:lang w:val="es-MX"/>
              </w:rPr>
            </w:pPr>
            <w:r>
              <w:rPr>
                <w:lang w:val="es-MX"/>
              </w:rPr>
              <w:t>Los resultados finales son observados al microscopio en búsqueda de patrones específicos en el comportamiento de cuatro diferentes tipos de sales.</w:t>
            </w:r>
          </w:p>
        </w:tc>
      </w:tr>
      <w:tr w:rsidR="00C82070" w:rsidRPr="00101D0A" w:rsidTr="004B6333">
        <w:tc>
          <w:tcPr>
            <w:tcW w:w="1980" w:type="dxa"/>
          </w:tcPr>
          <w:p w:rsidR="00C82070" w:rsidRDefault="00C82070" w:rsidP="004B6333">
            <w:pPr>
              <w:jc w:val="center"/>
              <w:rPr>
                <w:lang w:val="es-MX"/>
              </w:rPr>
            </w:pPr>
            <w:r>
              <w:rPr>
                <w:lang w:val="es-MX"/>
              </w:rPr>
              <w:lastRenderedPageBreak/>
              <w:t>FOTO 0015</w:t>
            </w:r>
          </w:p>
        </w:tc>
        <w:tc>
          <w:tcPr>
            <w:tcW w:w="6848" w:type="dxa"/>
          </w:tcPr>
          <w:p w:rsidR="00C82070" w:rsidRDefault="00C82070" w:rsidP="0060448A">
            <w:pPr>
              <w:rPr>
                <w:lang w:val="es-MX"/>
              </w:rPr>
            </w:pPr>
            <w:r>
              <w:rPr>
                <w:lang w:val="es-MX"/>
              </w:rPr>
              <w:t>Por ejemplo, en esta microfotografía, se observa una tona</w:t>
            </w:r>
            <w:r w:rsidR="0015183A">
              <w:rPr>
                <w:lang w:val="es-MX"/>
              </w:rPr>
              <w:t>lidad azul a verde. Ese patrón de color significa que el tipo de sal presente en la muestra es positivo a sales solubles conocidas como nitratos.</w:t>
            </w:r>
          </w:p>
        </w:tc>
      </w:tr>
    </w:tbl>
    <w:p w:rsidR="004B6333" w:rsidRPr="004B6333" w:rsidRDefault="004B6333" w:rsidP="0015183A">
      <w:pPr>
        <w:jc w:val="center"/>
        <w:rPr>
          <w:lang w:val="es-MX"/>
        </w:rPr>
      </w:pPr>
    </w:p>
    <w:sectPr w:rsidR="004B6333" w:rsidRPr="004B6333">
      <w:head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A40" w:rsidRDefault="00215A40" w:rsidP="004B6333">
      <w:pPr>
        <w:spacing w:after="0" w:line="240" w:lineRule="auto"/>
      </w:pPr>
      <w:r>
        <w:separator/>
      </w:r>
    </w:p>
  </w:endnote>
  <w:endnote w:type="continuationSeparator" w:id="0">
    <w:p w:rsidR="00215A40" w:rsidRDefault="00215A40" w:rsidP="004B6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A40" w:rsidRDefault="00215A40" w:rsidP="004B6333">
      <w:pPr>
        <w:spacing w:after="0" w:line="240" w:lineRule="auto"/>
      </w:pPr>
      <w:r>
        <w:separator/>
      </w:r>
    </w:p>
  </w:footnote>
  <w:footnote w:type="continuationSeparator" w:id="0">
    <w:p w:rsidR="00215A40" w:rsidRDefault="00215A40" w:rsidP="004B63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333" w:rsidRDefault="004B6333" w:rsidP="004B6333">
    <w:pPr>
      <w:pStyle w:val="Encabezado"/>
      <w:tabs>
        <w:tab w:val="clear" w:pos="4419"/>
        <w:tab w:val="clear" w:pos="8838"/>
        <w:tab w:val="left" w:pos="5220"/>
      </w:tabs>
    </w:pPr>
    <w:r w:rsidRPr="004B6333">
      <w:rPr>
        <w:noProof/>
      </w:rPr>
      <w:drawing>
        <wp:anchor distT="0" distB="0" distL="114300" distR="114300" simplePos="0" relativeHeight="251658240" behindDoc="0" locked="0" layoutInCell="1" allowOverlap="1">
          <wp:simplePos x="0" y="0"/>
          <wp:positionH relativeFrom="column">
            <wp:posOffset>4892040</wp:posOffset>
          </wp:positionH>
          <wp:positionV relativeFrom="paragraph">
            <wp:posOffset>110490</wp:posOffset>
          </wp:positionV>
          <wp:extent cx="685800" cy="640080"/>
          <wp:effectExtent l="0" t="0" r="0" b="7620"/>
          <wp:wrapSquare wrapText="bothSides"/>
          <wp:docPr id="2" name="Imagen 2" descr="D:\Users\CLAUDIA_BLAS\Documents\CLAUDIA\LCMNA cosas admtvas\logotipos\LOGO LAB fondo gr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CLAUDIA_BLAS\Documents\CLAUDIA\LCMNA cosas admtvas\logotipos\LOGO LAB fondo gri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640080"/>
                  </a:xfrm>
                  <a:prstGeom prst="rect">
                    <a:avLst/>
                  </a:prstGeom>
                  <a:noFill/>
                  <a:ln>
                    <a:noFill/>
                  </a:ln>
                </pic:spPr>
              </pic:pic>
            </a:graphicData>
          </a:graphic>
        </wp:anchor>
      </w:drawing>
    </w:r>
    <w:r w:rsidRPr="004B6333">
      <w:rPr>
        <w:noProof/>
      </w:rPr>
      <w:drawing>
        <wp:inline distT="0" distB="0" distL="0" distR="0">
          <wp:extent cx="828675" cy="752475"/>
          <wp:effectExtent l="0" t="0" r="9525" b="9525"/>
          <wp:docPr id="1" name="Imagen 1" descr="D:\Users\CLAUDIA_BLAS\Documents\CLAUDIA\LCMNA cosas admtvas\logotipos\Outlook-15157760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_BLAS\Documents\CLAUDIA\LCMNA cosas admtvas\logotipos\Outlook-1515776035.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8675" cy="752475"/>
                  </a:xfrm>
                  <a:prstGeom prst="rect">
                    <a:avLst/>
                  </a:prstGeom>
                  <a:noFill/>
                  <a:ln>
                    <a:noFill/>
                  </a:ln>
                </pic:spPr>
              </pic:pic>
            </a:graphicData>
          </a:graphic>
        </wp:inline>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333"/>
    <w:rsid w:val="00101D0A"/>
    <w:rsid w:val="0015183A"/>
    <w:rsid w:val="001C1AEA"/>
    <w:rsid w:val="00215A40"/>
    <w:rsid w:val="00434CD8"/>
    <w:rsid w:val="004B6333"/>
    <w:rsid w:val="0060448A"/>
    <w:rsid w:val="007272F9"/>
    <w:rsid w:val="009F54E2"/>
    <w:rsid w:val="00A26173"/>
    <w:rsid w:val="00A955F2"/>
    <w:rsid w:val="00B91CD0"/>
    <w:rsid w:val="00C82070"/>
    <w:rsid w:val="00F600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EFCB9"/>
  <w15:chartTrackingRefBased/>
  <w15:docId w15:val="{2EA53F11-AC8D-46D7-9B0F-BEB2A7931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63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6333"/>
  </w:style>
  <w:style w:type="paragraph" w:styleId="Piedepgina">
    <w:name w:val="footer"/>
    <w:basedOn w:val="Normal"/>
    <w:link w:val="PiedepginaCar"/>
    <w:uiPriority w:val="99"/>
    <w:unhideWhenUsed/>
    <w:rsid w:val="004B63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6333"/>
  </w:style>
  <w:style w:type="table" w:styleId="Tablaconcuadrcula">
    <w:name w:val="Table Grid"/>
    <w:basedOn w:val="Tablanormal"/>
    <w:uiPriority w:val="39"/>
    <w:rsid w:val="004B63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2</Pages>
  <Words>406</Words>
  <Characters>2319</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5</cp:revision>
  <dcterms:created xsi:type="dcterms:W3CDTF">2024-01-17T15:24:00Z</dcterms:created>
  <dcterms:modified xsi:type="dcterms:W3CDTF">2024-01-17T17:55:00Z</dcterms:modified>
</cp:coreProperties>
</file>